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09" w:rsidRDefault="00E1671B" w:rsidP="00846C70">
      <w:pPr>
        <w:pStyle w:val="Bezodstpw"/>
        <w:jc w:val="right"/>
      </w:pPr>
      <w:r>
        <w:t>[</w:t>
      </w:r>
      <w:r>
        <w:rPr>
          <w:i/>
        </w:rPr>
        <w:t>miejsce, data</w:t>
      </w:r>
      <w:r>
        <w:t>]</w:t>
      </w:r>
      <w:r w:rsidR="00846C70">
        <w:t>.</w:t>
      </w:r>
    </w:p>
    <w:p w:rsidR="00846C70" w:rsidRDefault="00846C70" w:rsidP="00846C70">
      <w:pPr>
        <w:pStyle w:val="Bezodstpw"/>
        <w:jc w:val="right"/>
      </w:pPr>
    </w:p>
    <w:p w:rsidR="00846C70" w:rsidRDefault="00846C70" w:rsidP="00E1671B">
      <w:pPr>
        <w:pStyle w:val="Bezodstpw"/>
        <w:jc w:val="right"/>
      </w:pPr>
      <w:r>
        <w:rPr>
          <w:b/>
        </w:rPr>
        <w:t xml:space="preserve">do: </w:t>
      </w:r>
      <w:r w:rsidRPr="00846C70">
        <w:t xml:space="preserve">Prokuratura Rejonowa </w:t>
      </w:r>
      <w:r w:rsidR="00E1671B">
        <w:t>w ..</w:t>
      </w:r>
    </w:p>
    <w:p w:rsidR="00E1671B" w:rsidRPr="00E1671B" w:rsidRDefault="00E1671B" w:rsidP="00E1671B">
      <w:pPr>
        <w:pStyle w:val="Bezodstpw"/>
        <w:jc w:val="right"/>
        <w:rPr>
          <w:b/>
        </w:rPr>
      </w:pPr>
      <w:r>
        <w:t>[</w:t>
      </w:r>
      <w:r>
        <w:rPr>
          <w:i/>
        </w:rPr>
        <w:t>adres</w:t>
      </w:r>
      <w:r>
        <w:t>]</w:t>
      </w:r>
    </w:p>
    <w:p w:rsidR="00846C70" w:rsidRDefault="00846C70" w:rsidP="00846C70">
      <w:pPr>
        <w:pStyle w:val="Bezodstpw"/>
        <w:jc w:val="right"/>
        <w:rPr>
          <w:b/>
        </w:rPr>
      </w:pPr>
    </w:p>
    <w:p w:rsidR="00846C70" w:rsidRDefault="00846C70" w:rsidP="00846C70">
      <w:pPr>
        <w:pStyle w:val="Bezodstpw"/>
        <w:jc w:val="right"/>
        <w:rPr>
          <w:b/>
        </w:rPr>
      </w:pPr>
    </w:p>
    <w:p w:rsidR="006C4A96" w:rsidRDefault="006C4A96" w:rsidP="00846C70">
      <w:pPr>
        <w:pStyle w:val="Bezodstpw"/>
        <w:jc w:val="right"/>
      </w:pPr>
    </w:p>
    <w:p w:rsidR="006C4A96" w:rsidRDefault="006C4A96" w:rsidP="00846C70">
      <w:pPr>
        <w:pStyle w:val="Bezodstpw"/>
        <w:jc w:val="right"/>
      </w:pPr>
    </w:p>
    <w:p w:rsidR="006C4A96" w:rsidRDefault="006C4A96" w:rsidP="006C4A96">
      <w:pPr>
        <w:pStyle w:val="Bezodstpw"/>
        <w:jc w:val="center"/>
        <w:rPr>
          <w:b/>
        </w:rPr>
      </w:pPr>
      <w:r>
        <w:rPr>
          <w:b/>
        </w:rPr>
        <w:t>ZAWIADOMIENIE O POPEŁNIENIU PRZESTĘPSTW</w:t>
      </w:r>
      <w:r w:rsidR="002419B4">
        <w:rPr>
          <w:b/>
        </w:rPr>
        <w:t>A Z ART. 212 §1 W ZW. Z ART. 57</w:t>
      </w:r>
      <w:r>
        <w:rPr>
          <w:b/>
        </w:rPr>
        <w:t xml:space="preserve"> </w:t>
      </w:r>
      <w:r w:rsidR="00E013F1">
        <w:rPr>
          <w:b/>
        </w:rPr>
        <w:t>§1 KODEKSU KARNEGO WRAZ Z WNIOSKIEM O WSZCZĘCIE Z URZĘDU POSTĘPOWANIA O CZYN ŚCIGANY Z OSKARŻENIA PRYWATNEGO</w:t>
      </w:r>
      <w:r w:rsidR="00352342">
        <w:rPr>
          <w:b/>
        </w:rPr>
        <w:t xml:space="preserve"> ZE WZGLĘDU NA WAŻNY INTERES SPOŁECZNY</w:t>
      </w:r>
    </w:p>
    <w:p w:rsidR="004446D9" w:rsidRDefault="004446D9" w:rsidP="006C4A96">
      <w:pPr>
        <w:pStyle w:val="Bezodstpw"/>
        <w:jc w:val="center"/>
        <w:rPr>
          <w:b/>
        </w:rPr>
      </w:pPr>
    </w:p>
    <w:p w:rsidR="006C4A96" w:rsidRDefault="00AD514D" w:rsidP="006755B2">
      <w:pPr>
        <w:pStyle w:val="Bezodstpw"/>
      </w:pPr>
      <w:r>
        <w:t>W imieniu własnym:</w:t>
      </w:r>
    </w:p>
    <w:p w:rsidR="006755B2" w:rsidRDefault="006755B2" w:rsidP="006755B2">
      <w:pPr>
        <w:pStyle w:val="Bezodstpw"/>
      </w:pPr>
    </w:p>
    <w:p w:rsidR="006755B2" w:rsidRDefault="006755B2" w:rsidP="006755B2">
      <w:pPr>
        <w:pStyle w:val="Bezodstpw"/>
      </w:pPr>
      <w:r>
        <w:t xml:space="preserve">1. składam </w:t>
      </w:r>
      <w:r w:rsidRPr="00AB5EFB">
        <w:t>zawiadomienie</w:t>
      </w:r>
      <w:r w:rsidRPr="00AB5EFB">
        <w:rPr>
          <w:b/>
        </w:rPr>
        <w:t xml:space="preserve"> </w:t>
      </w:r>
      <w:r w:rsidRPr="00AB5EFB">
        <w:t>o popełnieniu przestępstwa</w:t>
      </w:r>
      <w:r w:rsidRPr="00AB5EFB">
        <w:rPr>
          <w:b/>
        </w:rPr>
        <w:t xml:space="preserve"> zniesławienia</w:t>
      </w:r>
      <w:r w:rsidR="002F504A">
        <w:t>;</w:t>
      </w:r>
    </w:p>
    <w:p w:rsidR="002F504A" w:rsidRDefault="002F504A" w:rsidP="006755B2">
      <w:pPr>
        <w:pStyle w:val="Bezodstpw"/>
      </w:pPr>
      <w:r>
        <w:t xml:space="preserve">2. wnoszę o </w:t>
      </w:r>
      <w:r w:rsidRPr="00AB5EFB">
        <w:rPr>
          <w:b/>
        </w:rPr>
        <w:t>wszczęcie postępowania z urzędu</w:t>
      </w:r>
      <w:r>
        <w:t xml:space="preserve"> w sprawie popełnienia czynu wskazanego w pkt. 1 ze względu na ważny </w:t>
      </w:r>
      <w:r w:rsidRPr="00AB5EFB">
        <w:rPr>
          <w:b/>
        </w:rPr>
        <w:t>interes społeczny</w:t>
      </w:r>
      <w:r>
        <w:t xml:space="preserve"> oraz </w:t>
      </w:r>
      <w:r w:rsidRPr="00AB5EFB">
        <w:rPr>
          <w:b/>
        </w:rPr>
        <w:t>brak możliwości ustalenia sprawcy</w:t>
      </w:r>
      <w:r>
        <w:t xml:space="preserve"> i zgromadzenia odpowiednich dowodów popełnienia przestępstwa </w:t>
      </w:r>
      <w:r w:rsidR="00E6408D">
        <w:t>przez poszczególnych pokrzywdzonych</w:t>
      </w:r>
      <w:r w:rsidR="008E2ABB">
        <w:t>.</w:t>
      </w:r>
    </w:p>
    <w:p w:rsidR="002F504A" w:rsidRDefault="002F504A" w:rsidP="006755B2">
      <w:pPr>
        <w:pStyle w:val="Bezodstpw"/>
      </w:pPr>
    </w:p>
    <w:p w:rsidR="00D05424" w:rsidRDefault="00D05424" w:rsidP="006755B2">
      <w:pPr>
        <w:pStyle w:val="Bezodstpw"/>
      </w:pPr>
    </w:p>
    <w:p w:rsidR="00D05424" w:rsidRDefault="00AB5EFB" w:rsidP="00D05424">
      <w:pPr>
        <w:pStyle w:val="Bezodstpw"/>
        <w:jc w:val="center"/>
      </w:pPr>
      <w:r>
        <w:rPr>
          <w:b/>
        </w:rPr>
        <w:br/>
      </w:r>
      <w:r w:rsidR="00D05424" w:rsidRPr="00D05424">
        <w:rPr>
          <w:b/>
        </w:rPr>
        <w:t>UZASADNIENIE</w:t>
      </w:r>
    </w:p>
    <w:p w:rsidR="00D05424" w:rsidRDefault="00D05424" w:rsidP="00D05424">
      <w:pPr>
        <w:pStyle w:val="Bezodstpw"/>
        <w:jc w:val="center"/>
      </w:pPr>
    </w:p>
    <w:p w:rsidR="00806BDA" w:rsidRDefault="00806BDA" w:rsidP="00D05424">
      <w:pPr>
        <w:pStyle w:val="Bezodstpw"/>
      </w:pPr>
    </w:p>
    <w:p w:rsidR="00D05424" w:rsidRDefault="00B14BC5" w:rsidP="00D05424">
      <w:pPr>
        <w:pStyle w:val="Bezodstpw"/>
      </w:pPr>
      <w:r>
        <w:tab/>
      </w:r>
      <w:r w:rsidR="00AD514D">
        <w:t>Wskazuję</w:t>
      </w:r>
      <w:r w:rsidR="00D05424">
        <w:t xml:space="preserve">, iż </w:t>
      </w:r>
      <w:r w:rsidR="00AD514D">
        <w:t>[</w:t>
      </w:r>
      <w:r w:rsidR="00AD514D">
        <w:rPr>
          <w:i/>
        </w:rPr>
        <w:t>od dnia ....., na terenie miasta...</w:t>
      </w:r>
      <w:r w:rsidR="00AD514D">
        <w:t>]</w:t>
      </w:r>
      <w:r w:rsidR="00D05424">
        <w:t xml:space="preserve">, porusza się </w:t>
      </w:r>
      <w:r w:rsidR="00F504E2">
        <w:t>furgonetka</w:t>
      </w:r>
      <w:r w:rsidR="00D05424">
        <w:t xml:space="preserve"> o numerze rejestracyjnym </w:t>
      </w:r>
      <w:r w:rsidR="00AD514D">
        <w:t>[</w:t>
      </w:r>
      <w:r w:rsidR="00AD514D">
        <w:rPr>
          <w:i/>
        </w:rPr>
        <w:t>numer rejestracyjny</w:t>
      </w:r>
      <w:r w:rsidR="00AD514D">
        <w:t>]</w:t>
      </w:r>
      <w:r w:rsidR="00F504E2">
        <w:t xml:space="preserve">, której ściany boczne, tylna i dach obklejone się wielkoformatowymi </w:t>
      </w:r>
      <w:r w:rsidR="00D81DA7">
        <w:t xml:space="preserve">banerami </w:t>
      </w:r>
      <w:r w:rsidR="00F504E2">
        <w:t xml:space="preserve">ze zdjęciami </w:t>
      </w:r>
      <w:r w:rsidR="00D81DA7">
        <w:t xml:space="preserve">roznegliżowanych osób, tęczowymi flagami jako symbolami społeczności osób </w:t>
      </w:r>
      <w:proofErr w:type="spellStart"/>
      <w:r w:rsidR="00D81DA7">
        <w:t>LGBT</w:t>
      </w:r>
      <w:proofErr w:type="spellEnd"/>
      <w:r w:rsidR="00D81DA7">
        <w:t xml:space="preserve"> oraz </w:t>
      </w:r>
      <w:proofErr w:type="spellStart"/>
      <w:r w:rsidR="00FD7ACC">
        <w:t>homofobicznymi</w:t>
      </w:r>
      <w:proofErr w:type="spellEnd"/>
      <w:r w:rsidR="00FD7ACC">
        <w:t xml:space="preserve"> hasłami. Przejazdom tym towarzyszy komunikat dźwiękowy, wzywający do walki z pedofilią i sugerujący, iż przestępstw </w:t>
      </w:r>
      <w:proofErr w:type="spellStart"/>
      <w:r w:rsidR="00FD7ACC">
        <w:t>pedofilnych</w:t>
      </w:r>
      <w:proofErr w:type="spellEnd"/>
      <w:r w:rsidR="00FD7ACC">
        <w:t xml:space="preserve"> dopuszczają się przede wszystkim osoby nieheteroseksualne. </w:t>
      </w:r>
      <w:r w:rsidR="00BB51A6">
        <w:t>Rozpowszechniane w ten sposób treści dotyczą również rzekomej wysokiej zachorowalności osób nieheteroseksualnych na choroby przenoszone drogą płciową, krótszej prognozy życia</w:t>
      </w:r>
      <w:r w:rsidR="00CE4D49">
        <w:t xml:space="preserve"> u takich osób</w:t>
      </w:r>
      <w:r w:rsidR="00BB51A6">
        <w:t xml:space="preserve"> </w:t>
      </w:r>
      <w:r w:rsidR="009C7548">
        <w:t xml:space="preserve">oraz inne, nieprawdziwe informacje na temat osób nieheteroseksualnych jako grupy społecznej. Podkreślić należy, iż informacjom tym nadany jest pozór danych statystycznych i informacji naukowych, </w:t>
      </w:r>
      <w:r>
        <w:t>co może wzbudzać u</w:t>
      </w:r>
      <w:r w:rsidR="009C7548">
        <w:t xml:space="preserve"> </w:t>
      </w:r>
      <w:r>
        <w:t>przypadkowego i przeciętnego obserwatora</w:t>
      </w:r>
      <w:r w:rsidR="009C7548">
        <w:t xml:space="preserve"> przekonanie o ich prawdziwości.</w:t>
      </w:r>
      <w:r w:rsidR="00CF4066">
        <w:t xml:space="preserve"> Na furgonetce widnieje również adres strony internetowej </w:t>
      </w:r>
      <w:proofErr w:type="spellStart"/>
      <w:r w:rsidR="00CF4066">
        <w:t>www.stoppedofilii.pl</w:t>
      </w:r>
      <w:proofErr w:type="spellEnd"/>
      <w:r w:rsidR="00CF4066">
        <w:t xml:space="preserve">, na której podany jest kontakt do Fundacji Pro-prawo do życia, zaś sama strona zawiera treści wyłącznie </w:t>
      </w:r>
      <w:proofErr w:type="spellStart"/>
      <w:r w:rsidR="00CF4066">
        <w:t>homofobiczne</w:t>
      </w:r>
      <w:proofErr w:type="spellEnd"/>
      <w:r w:rsidR="00CF4066">
        <w:t xml:space="preserve">, niezgodne z prawdą i uwłaczające godności </w:t>
      </w:r>
      <w:r w:rsidR="00CE4D49">
        <w:t xml:space="preserve">osób nieheteroseksualnych, piętnując ich jako rzekomych sprawców przestępstw </w:t>
      </w:r>
      <w:proofErr w:type="spellStart"/>
      <w:r w:rsidR="00CE4D49">
        <w:t>pedofilnych</w:t>
      </w:r>
      <w:proofErr w:type="spellEnd"/>
      <w:r w:rsidR="00CF4066">
        <w:t>.</w:t>
      </w:r>
    </w:p>
    <w:p w:rsidR="009C7548" w:rsidRDefault="00B14BC5" w:rsidP="00D05424">
      <w:pPr>
        <w:pStyle w:val="Bezodstpw"/>
      </w:pPr>
      <w:r>
        <w:tab/>
      </w:r>
      <w:r w:rsidR="00E6408D">
        <w:t>Wskazuję</w:t>
      </w:r>
      <w:r w:rsidR="009C7548">
        <w:t>, iż tak prezentowane i nagłaśniane publicznie treści stanowią naruszenie ich czci i dobrego imienia</w:t>
      </w:r>
      <w:r>
        <w:t>, a przede wszystkim stanowią przejaw mowy nienawiści skierowanej przeciwko konkretnej grupie społecznej, to jest grupie osób nieheteroseksualnych.</w:t>
      </w:r>
      <w:r w:rsidR="00CA115E">
        <w:t xml:space="preserve"> Przedmiotowe wypowiedzi</w:t>
      </w:r>
      <w:r w:rsidR="00CF4066">
        <w:t xml:space="preserve"> są</w:t>
      </w:r>
      <w:r w:rsidR="00CA115E">
        <w:t xml:space="preserve"> sprzeczne z aktualną wiedzą medyczną i psychologiczną, a stawianie znaku równości pomiędzy orientacją seksualną inna niż heteroseksualna i skłonnościami </w:t>
      </w:r>
      <w:proofErr w:type="spellStart"/>
      <w:r w:rsidR="00CA115E">
        <w:t>pedofilnymi</w:t>
      </w:r>
      <w:proofErr w:type="spellEnd"/>
      <w:r w:rsidR="00CA115E">
        <w:t xml:space="preserve"> stanowi nadużycie i pomówienie, które </w:t>
      </w:r>
      <w:r w:rsidR="00CF4066">
        <w:t xml:space="preserve">uwłacza czci osób nieheteroseksualnych. Skala i forma prowadzonej kampanii </w:t>
      </w:r>
      <w:r w:rsidR="00CF4066">
        <w:lastRenderedPageBreak/>
        <w:t>wyraźnie wskazują na działanie zorganizowane</w:t>
      </w:r>
      <w:r w:rsidR="00CE4D49">
        <w:t>, ukierunkowane na dotarcie do jak największej liczby osób oraz wywołanie u opinii publicznej przekonania o tym, iż osoby nieheteroseksualne stanowią zagrożenie dla ich dzieci</w:t>
      </w:r>
      <w:r w:rsidR="000138E6">
        <w:t xml:space="preserve">, a tym samym wzbudzenie społecznej niechęci dla osób </w:t>
      </w:r>
      <w:proofErr w:type="spellStart"/>
      <w:r w:rsidR="000138E6">
        <w:t>nieheteronormatywnych</w:t>
      </w:r>
      <w:proofErr w:type="spellEnd"/>
      <w:r w:rsidR="00CE4D49">
        <w:t xml:space="preserve">. </w:t>
      </w:r>
    </w:p>
    <w:p w:rsidR="00E6408D" w:rsidRDefault="00E6408D" w:rsidP="00D05424">
      <w:pPr>
        <w:pStyle w:val="Bezodstpw"/>
      </w:pPr>
      <w:r>
        <w:tab/>
        <w:t>Wskazuję, iż dysponuję [</w:t>
      </w:r>
      <w:r>
        <w:rPr>
          <w:i/>
        </w:rPr>
        <w:t>tu wskazać materiały dowodowe w posiadaniu zawiadamiającego: zdjęciami i nagraniami, innymi dokumentami</w:t>
      </w:r>
      <w:r>
        <w:t>], które przedkładam w załączeniu w charakterze dowodu.</w:t>
      </w:r>
      <w:r w:rsidR="00EC56EE">
        <w:t xml:space="preserve"> Nadto, świadkami przedmiotowych zdarzeń były następujące osoby i wnoszę o ich przesłuchanie w charakterze świadków:</w:t>
      </w:r>
    </w:p>
    <w:p w:rsidR="00EC56EE" w:rsidRDefault="00EC56EE" w:rsidP="00D05424">
      <w:pPr>
        <w:pStyle w:val="Bezodstpw"/>
      </w:pPr>
    </w:p>
    <w:p w:rsidR="00EC56EE" w:rsidRPr="00EC56EE" w:rsidRDefault="00EC56EE" w:rsidP="00D05424">
      <w:pPr>
        <w:pStyle w:val="Bezodstpw"/>
        <w:rPr>
          <w:i/>
        </w:rPr>
      </w:pPr>
      <w:r>
        <w:rPr>
          <w:i/>
        </w:rPr>
        <w:t>[wymienić w punktach imiona i nazwiska świadków, wraz z adresami]</w:t>
      </w:r>
    </w:p>
    <w:p w:rsidR="00E6408D" w:rsidRDefault="00E6408D" w:rsidP="00D05424">
      <w:pPr>
        <w:pStyle w:val="Bezodstpw"/>
      </w:pPr>
    </w:p>
    <w:p w:rsidR="001B621F" w:rsidRDefault="001B621F" w:rsidP="00D05424">
      <w:pPr>
        <w:pStyle w:val="Bezodstpw"/>
      </w:pPr>
      <w:r>
        <w:tab/>
        <w:t>W tym stanie rzeczy trzeba wskazać, iż opisane powyżej zachowania wypełnia</w:t>
      </w:r>
      <w:r w:rsidR="00D12A78">
        <w:t>ją</w:t>
      </w:r>
      <w:r>
        <w:t xml:space="preserve"> znamiona czynu zniesławienia</w:t>
      </w:r>
      <w:r w:rsidR="00B21D61">
        <w:t xml:space="preserve"> o charakterze chuligańskim</w:t>
      </w:r>
      <w:r>
        <w:t xml:space="preserve"> z </w:t>
      </w:r>
      <w:r w:rsidRPr="0044240F">
        <w:rPr>
          <w:b/>
        </w:rPr>
        <w:t>art. 212</w:t>
      </w:r>
      <w:r w:rsidR="00B041B6" w:rsidRPr="0044240F">
        <w:rPr>
          <w:b/>
        </w:rPr>
        <w:t xml:space="preserve"> </w:t>
      </w:r>
      <w:r w:rsidR="002419B4">
        <w:rPr>
          <w:b/>
        </w:rPr>
        <w:t>§1 w zw. z art. 57</w:t>
      </w:r>
      <w:r w:rsidR="00D12A78" w:rsidRPr="0044240F">
        <w:rPr>
          <w:b/>
        </w:rPr>
        <w:t xml:space="preserve"> §1 kodeksu karnego</w:t>
      </w:r>
      <w:r w:rsidR="00D12A78">
        <w:t>.</w:t>
      </w:r>
    </w:p>
    <w:p w:rsidR="00B21D61" w:rsidRDefault="00B21D61" w:rsidP="00D05424">
      <w:pPr>
        <w:pStyle w:val="Bezodstpw"/>
      </w:pPr>
    </w:p>
    <w:p w:rsidR="001A748C" w:rsidRDefault="001A748C" w:rsidP="001A748C">
      <w:pPr>
        <w:pStyle w:val="Bezodstpw"/>
      </w:pPr>
      <w:r>
        <w:tab/>
      </w:r>
    </w:p>
    <w:p w:rsidR="001A748C" w:rsidRDefault="001A748C" w:rsidP="001A748C">
      <w:pPr>
        <w:pStyle w:val="Bezodstpw"/>
      </w:pPr>
    </w:p>
    <w:p w:rsidR="001A748C" w:rsidRPr="00697374" w:rsidRDefault="001A748C" w:rsidP="001A748C">
      <w:pPr>
        <w:pStyle w:val="Bezodstpw"/>
        <w:rPr>
          <w:i/>
        </w:rPr>
      </w:pPr>
      <w:r>
        <w:tab/>
      </w:r>
      <w:r w:rsidRPr="00697374">
        <w:t>Dalej trzeba wskazać, iż zgodnie z art. 212 §4 k.k. ściganie przestępstwa zniesławienia odbywa się z oskarżenia prywatnego, natomiast zgodnie z art. 60 §1 k.p.k. w sprawach o przestępstwa ścigane z oskarżenia prywatnego prokurator wszczyna postępowanie, je</w:t>
      </w:r>
      <w:bookmarkStart w:id="0" w:name="_GoBack"/>
      <w:bookmarkEnd w:id="0"/>
      <w:r w:rsidRPr="00697374">
        <w:t xml:space="preserve">żeli wymaga tego </w:t>
      </w:r>
      <w:r w:rsidRPr="00697374">
        <w:rPr>
          <w:b/>
        </w:rPr>
        <w:t>interes społeczny</w:t>
      </w:r>
      <w:r w:rsidRPr="00697374">
        <w:t xml:space="preserve">. Bezsprzecznie należy stwierdzić, iż </w:t>
      </w:r>
      <w:r w:rsidRPr="002E243A">
        <w:rPr>
          <w:b/>
        </w:rPr>
        <w:t>sytuacja taka ma miejsce w niniejszej sprawie</w:t>
      </w:r>
      <w:r w:rsidRPr="00697374">
        <w:t xml:space="preserve">. Nadto, </w:t>
      </w:r>
      <w:r>
        <w:t>zwracam</w:t>
      </w:r>
      <w:r w:rsidRPr="00697374">
        <w:t xml:space="preserve"> w tej mierze</w:t>
      </w:r>
      <w:r>
        <w:t xml:space="preserve"> uwagę</w:t>
      </w:r>
      <w:r w:rsidRPr="00697374">
        <w:t xml:space="preserve"> na opinię doktryny prawa</w:t>
      </w:r>
      <w:r>
        <w:t xml:space="preserve">, zgodnie z którą </w:t>
      </w:r>
      <w:r w:rsidRPr="004357CB">
        <w:rPr>
          <w:i/>
        </w:rPr>
        <w:t>obecne sformułowanie </w:t>
      </w:r>
      <w:hyperlink r:id="rId6" w:anchor="/document/16798685?unitId=art(60)par(1)&amp;cm=DOCUMENT" w:history="1">
        <w:r w:rsidRPr="004357CB">
          <w:rPr>
            <w:rStyle w:val="Hipercze"/>
            <w:i/>
            <w:color w:val="auto"/>
            <w:u w:val="none"/>
          </w:rPr>
          <w:t>art. 60 § 1</w:t>
        </w:r>
      </w:hyperlink>
      <w:r w:rsidRPr="004357CB">
        <w:rPr>
          <w:i/>
        </w:rPr>
        <w:t> "prokurator wszczyna", a nie "może wszcząć", jak czynił to </w:t>
      </w:r>
      <w:hyperlink r:id="rId7" w:anchor="/document/16787603?unitId=art(50)par(1)&amp;cm=DOCUMENT" w:history="1">
        <w:r w:rsidRPr="004357CB">
          <w:rPr>
            <w:rStyle w:val="Hipercze"/>
            <w:i/>
            <w:color w:val="auto"/>
            <w:u w:val="none"/>
          </w:rPr>
          <w:t>art. 50 § 1</w:t>
        </w:r>
      </w:hyperlink>
      <w:r w:rsidRPr="004357CB">
        <w:rPr>
          <w:i/>
        </w:rPr>
        <w:t> </w:t>
      </w:r>
      <w:proofErr w:type="spellStart"/>
      <w:r w:rsidRPr="004357CB">
        <w:rPr>
          <w:i/>
        </w:rPr>
        <w:t>d.k.p.k</w:t>
      </w:r>
      <w:proofErr w:type="spellEnd"/>
      <w:r w:rsidRPr="004357CB">
        <w:rPr>
          <w:i/>
        </w:rPr>
        <w:t xml:space="preserve">., nie pozostawia żadnej wątpliwości co do tego, że ingerencja prokuratora jest jego </w:t>
      </w:r>
      <w:r w:rsidRPr="009D160E">
        <w:rPr>
          <w:b/>
          <w:i/>
        </w:rPr>
        <w:t>obowiązkiem</w:t>
      </w:r>
      <w:r w:rsidRPr="004357CB">
        <w:rPr>
          <w:i/>
        </w:rPr>
        <w:t>, "jeżeli wymaga tego interes społeczny</w:t>
      </w:r>
      <w:r w:rsidRPr="00697374">
        <w:t>"</w:t>
      </w:r>
      <w:r>
        <w:t xml:space="preserve"> (zob. </w:t>
      </w:r>
      <w:r>
        <w:rPr>
          <w:i/>
        </w:rPr>
        <w:t>Kodeks postępowania karnego. Tom I. Komentarz do art. 1-424, wyd. III</w:t>
      </w:r>
      <w:r>
        <w:t xml:space="preserve"> pod redakcją Lecha Krzysztofa Paprzyckiego, Lex 2013, autorzy fragmentu: Jan Grajewski i Sławomir </w:t>
      </w:r>
      <w:proofErr w:type="spellStart"/>
      <w:r>
        <w:t>Steinborn</w:t>
      </w:r>
      <w:proofErr w:type="spellEnd"/>
      <w:r>
        <w:t>).</w:t>
      </w:r>
    </w:p>
    <w:p w:rsidR="001A748C" w:rsidRPr="007633F1" w:rsidRDefault="001A748C" w:rsidP="001A748C">
      <w:pPr>
        <w:pStyle w:val="Bezodstpw"/>
        <w:rPr>
          <w:b/>
        </w:rPr>
      </w:pPr>
      <w:r>
        <w:tab/>
        <w:t xml:space="preserve">Wśród czynników przemawiających za zaistnieniem ważnego interesu społecznego w objęciu ściganiem z urzędu przestępstwa prywatnoskargowego należy wskazać na takie okoliczności jak </w:t>
      </w:r>
      <w:r w:rsidRPr="006764AE">
        <w:rPr>
          <w:b/>
        </w:rPr>
        <w:t>nieprawdziwość informacji oraz zmanipulowany sposób ich przedstawienia,</w:t>
      </w:r>
      <w:r>
        <w:t xml:space="preserve"> </w:t>
      </w:r>
      <w:r w:rsidRPr="007633F1">
        <w:rPr>
          <w:b/>
        </w:rPr>
        <w:t xml:space="preserve">skala i forma przedmiotowego czynu oraz jego rozciągnięcie w czasie, fakt, iż działania sprawców wymierzone są w całą grupę społeczną i wzbudzają szeroki oddźwięk społeczny, zainteresowanie prasy oraz organów samorządu terytorialnego (oświadczenie Gdańskiej Rady do spraw Równego Traktowania), publiczny charakter czynów z zamiarem dotarcia do jak największej grupy przypadkowych odbiorców, agresywny charakter kampanii prowadzonej na ulicach miasta w sposób narzucający odbiór nieprawdziwych i zniesławiających treści osobom postronnym, wykorzystanie środków masowego przekazu (strona internetowa </w:t>
      </w:r>
      <w:proofErr w:type="spellStart"/>
      <w:r w:rsidRPr="007633F1">
        <w:rPr>
          <w:b/>
        </w:rPr>
        <w:t>www.stoppedofilii.pl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www.stopaborcji.pl</w:t>
      </w:r>
      <w:proofErr w:type="spellEnd"/>
      <w:r w:rsidRPr="007633F1">
        <w:rPr>
          <w:b/>
        </w:rPr>
        <w:t>),</w:t>
      </w:r>
      <w:r>
        <w:rPr>
          <w:b/>
        </w:rPr>
        <w:t xml:space="preserve"> drastyczność i wulgarność przekazu, starania podejmowane przez Fundację Pro-prawo do życia, by dotrzeć do jak największej liczby osób poprzez nagłośnienie sprawy na stronie internetowej Fundacji, </w:t>
      </w:r>
      <w:r w:rsidRPr="007633F1">
        <w:rPr>
          <w:b/>
        </w:rPr>
        <w:t xml:space="preserve">a także brak możliwości ustalenia tożsamości sprawców bezpośrednich i sprawców kierowniczych przez samych </w:t>
      </w:r>
      <w:r>
        <w:rPr>
          <w:b/>
        </w:rPr>
        <w:t>P</w:t>
      </w:r>
      <w:r w:rsidRPr="007633F1">
        <w:rPr>
          <w:b/>
        </w:rPr>
        <w:t>okrzywdzonych.</w:t>
      </w:r>
    </w:p>
    <w:p w:rsidR="001A748C" w:rsidRDefault="001A748C" w:rsidP="001A748C">
      <w:pPr>
        <w:pStyle w:val="Bezodstpw"/>
      </w:pPr>
      <w:r>
        <w:tab/>
        <w:t xml:space="preserve">Na wagę interesu społecznego w ściganiu przedmiotowego czynu, który stanowi wręcz podręcznikowy przykład "mowy nienawiści", zwrócił między innymi uwagę w swym wystąpieniu do Prezesa Rady Ministrów z 19 lutego 2019 r. Rzecznik Praw Obywatelskich Adam </w:t>
      </w:r>
      <w:proofErr w:type="spellStart"/>
      <w:r>
        <w:t>Bodnar</w:t>
      </w:r>
      <w:proofErr w:type="spellEnd"/>
      <w:r>
        <w:t xml:space="preserve">. Rzecznik Praw Obywatelskich zwrócił się do Prezesa Rady Ministrów z rekomendacjami w zakresie walki z językiem nienawiści, począwszy od wskazania na </w:t>
      </w:r>
      <w:r w:rsidRPr="002419B4">
        <w:t xml:space="preserve">konieczność nowelizacji </w:t>
      </w:r>
      <w:r w:rsidRPr="002419B4">
        <w:lastRenderedPageBreak/>
        <w:t xml:space="preserve">przepisów art. 119 § 1, art. 256 § 1 i art. 257 kodeksu karnego pod kątem penalizacji czynów popełnianych wobec innych grup mniejszościowych narażonych na dyskryminację, w szczególności osób </w:t>
      </w:r>
      <w:proofErr w:type="spellStart"/>
      <w:r w:rsidRPr="002419B4">
        <w:t>LGBT</w:t>
      </w:r>
      <w:proofErr w:type="spellEnd"/>
      <w:r w:rsidRPr="002419B4">
        <w:t xml:space="preserve"> i osób z niepełnosprawnością.</w:t>
      </w:r>
      <w:r>
        <w:t xml:space="preserve"> Rzecznik wskazał, iż dotychczasowa regulacja prawna jest ułomna i nie gwarantuje realizacji przez Polskę jej zobowiązań prawnych wynikających z aktów prawa międzynarodowego i europejskich standardów ochrony praw podstawowych. Rzecznik przedstawił także szereg innych rekomendacji w zakresie działań, które powinny być wdrażane przez organy władzy. </w:t>
      </w:r>
      <w:r w:rsidRPr="00E44C27">
        <w:rPr>
          <w:b/>
        </w:rPr>
        <w:t>Tym samym objęcie ściganiem z urzędu czynu stanowiącego przejaw mowy nienawiści bezsprzecznie leży w interesie publicznym.</w:t>
      </w:r>
    </w:p>
    <w:p w:rsidR="001A748C" w:rsidRDefault="001A748C" w:rsidP="001A748C">
      <w:pPr>
        <w:pStyle w:val="Bezodstpw"/>
      </w:pPr>
      <w:r w:rsidRPr="008F40EC">
        <w:tab/>
        <w:t xml:space="preserve">W tej mierze wskazuję </w:t>
      </w:r>
      <w:r>
        <w:t>również</w:t>
      </w:r>
      <w:r w:rsidRPr="008F40EC">
        <w:t xml:space="preserve"> na ustaloną wykładnię "interesu społecznego" oraz pozytywnych obowiązków państwa-strony </w:t>
      </w:r>
      <w:r w:rsidRPr="007633F1">
        <w:rPr>
          <w:b/>
        </w:rPr>
        <w:t>Europejskiej Konwencji o ochronie praw człowieka i podstawowych wolności</w:t>
      </w:r>
      <w:r w:rsidRPr="008F40EC">
        <w:t xml:space="preserve"> w zakresie aktywnej ochrony praw podstawowych osób, które podlegają jurysdykcji państwa-strony Konwencji, wypracowaną przez Europejski Trybunał Praw Człowieka w Strasburgu. Zgodnie ze wskazaną wykładnią tożsamość płciowa i orientacja seksualna stanowią element życia prywatnego, a stałe związki par jednopłciowych mają charakter życia rodzinnego, które są chronione w </w:t>
      </w:r>
      <w:r w:rsidRPr="007633F1">
        <w:rPr>
          <w:b/>
        </w:rPr>
        <w:t>art. 8 Konwencji</w:t>
      </w:r>
      <w:r w:rsidRPr="008F40EC">
        <w:t xml:space="preserve"> (prawo do poszanowania życia prywatnego i rodzinnego, prawo do poszanowania dobrego imienia, mieszkania i korespondencji). Dalej, w </w:t>
      </w:r>
      <w:r w:rsidRPr="007633F1">
        <w:rPr>
          <w:b/>
        </w:rPr>
        <w:t xml:space="preserve">art. 14 </w:t>
      </w:r>
      <w:r w:rsidRPr="00F42EAB">
        <w:t>Konwencja</w:t>
      </w:r>
      <w:r w:rsidRPr="008F40EC">
        <w:t xml:space="preserve"> stanowi zakaz dyskryminacji w korzystaniu z konwencyjnych praw i wolności </w:t>
      </w:r>
      <w:r>
        <w:t>ze względu na takie powody</w:t>
      </w:r>
      <w:r w:rsidRPr="00476DAE">
        <w:t xml:space="preserve"> "</w:t>
      </w:r>
      <w:r w:rsidRPr="00476DAE">
        <w:rPr>
          <w:i/>
        </w:rPr>
        <w:t>jak płeć, rasa, kolor skóry, język, religia, przekonania polityczne i inne, pochodzenie narodowe lub społeczne, przynależność do mniejszości narodowej, majątek, urodzenie bądź z jakichkolwiek innych przyczyn</w:t>
      </w:r>
      <w:r w:rsidRPr="00476DAE">
        <w:t>",</w:t>
      </w:r>
      <w:r>
        <w:t xml:space="preserve"> przy czym w ustalonym orzecznictwie Trybunału za "inną przyczynę" rozumie się również orientację seksualną. W tym kontekście Trybunał w Strasburgu konsekwentnie wskazuje, iż pozytywne obowiązki państwa-strony Konwencji wymagają aktywnego podejmowania działań w celu ochrony praw podstawowych przed naruszeniami, również naruszeniami ze strony osób fizycznych lub podmiotów prywatnych (zob. m.in. wyrok </w:t>
      </w:r>
      <w:proofErr w:type="spellStart"/>
      <w:r>
        <w:t>ETPC</w:t>
      </w:r>
      <w:proofErr w:type="spellEnd"/>
      <w:r>
        <w:t xml:space="preserve"> z dnia 21 lipca 2015 r., skarga nr 18766/11, </w:t>
      </w:r>
      <w:proofErr w:type="spellStart"/>
      <w:r>
        <w:rPr>
          <w:i/>
        </w:rPr>
        <w:t>Oliari</w:t>
      </w:r>
      <w:proofErr w:type="spellEnd"/>
      <w:r>
        <w:rPr>
          <w:i/>
        </w:rPr>
        <w:t xml:space="preserve"> i inni przeciwko Włochom</w:t>
      </w:r>
      <w:r>
        <w:t xml:space="preserve">; wyrok </w:t>
      </w:r>
      <w:proofErr w:type="spellStart"/>
      <w:r>
        <w:t>ETPC</w:t>
      </w:r>
      <w:proofErr w:type="spellEnd"/>
      <w:r>
        <w:t xml:space="preserve"> z dnia 14 grudnia 2017, skarga nr 26431/12, </w:t>
      </w:r>
      <w:proofErr w:type="spellStart"/>
      <w:r>
        <w:rPr>
          <w:i/>
        </w:rPr>
        <w:t>Orlandi</w:t>
      </w:r>
      <w:proofErr w:type="spellEnd"/>
      <w:r>
        <w:rPr>
          <w:i/>
        </w:rPr>
        <w:t xml:space="preserve"> i inni przeciwko Włochom</w:t>
      </w:r>
      <w:r>
        <w:t xml:space="preserve">). W tym stanie rzeczy trzeba stwierdzić, iż </w:t>
      </w:r>
      <w:r w:rsidRPr="004C72A5">
        <w:rPr>
          <w:b/>
        </w:rPr>
        <w:t>odmowa objęcia ściganiem z urzędu czynów, których dotyczy niniejsze zawiadomienie, może dać podstawę do stwierdzenia naruszenia przez Polskę art. 8 w zw. z art. 14 Konwencji o prawach człowieka przez Trybunał w Strasburgu.</w:t>
      </w:r>
    </w:p>
    <w:p w:rsidR="004C72A5" w:rsidRDefault="00FA4AFC" w:rsidP="00D05424">
      <w:pPr>
        <w:pStyle w:val="Bezodstpw"/>
      </w:pPr>
      <w:r>
        <w:tab/>
      </w:r>
    </w:p>
    <w:p w:rsidR="00FA4AFC" w:rsidRDefault="004C72A5" w:rsidP="00D05424">
      <w:pPr>
        <w:pStyle w:val="Bezodstpw"/>
      </w:pPr>
      <w:r>
        <w:tab/>
      </w:r>
      <w:r w:rsidR="00FA4AFC">
        <w:t>Wobec powyższego, wnoszę jak na wstępie.</w:t>
      </w:r>
    </w:p>
    <w:p w:rsidR="00FA4AFC" w:rsidRDefault="00FA4AFC" w:rsidP="00D05424">
      <w:pPr>
        <w:pStyle w:val="Bezodstpw"/>
      </w:pPr>
    </w:p>
    <w:p w:rsidR="00FA4AFC" w:rsidRDefault="00FA4AFC" w:rsidP="00D05424">
      <w:pPr>
        <w:pStyle w:val="Bezodstpw"/>
      </w:pPr>
    </w:p>
    <w:p w:rsidR="00FA4AFC" w:rsidRDefault="00FA4AFC" w:rsidP="00D05424">
      <w:pPr>
        <w:pStyle w:val="Bezodstpw"/>
      </w:pPr>
    </w:p>
    <w:p w:rsidR="00806BDA" w:rsidRDefault="00806BDA" w:rsidP="00D05424">
      <w:pPr>
        <w:pStyle w:val="Bezodstpw"/>
      </w:pPr>
    </w:p>
    <w:p w:rsidR="00806BDA" w:rsidRDefault="00806BDA" w:rsidP="00D05424">
      <w:pPr>
        <w:pStyle w:val="Bezodstpw"/>
      </w:pPr>
    </w:p>
    <w:p w:rsidR="00806BDA" w:rsidRDefault="00806BDA" w:rsidP="00D05424">
      <w:pPr>
        <w:pStyle w:val="Bezodstpw"/>
      </w:pPr>
    </w:p>
    <w:p w:rsidR="00806BDA" w:rsidRPr="00EC56EE" w:rsidRDefault="00EC56EE" w:rsidP="00D05424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[podpis]</w:t>
      </w:r>
    </w:p>
    <w:p w:rsidR="00806BDA" w:rsidRDefault="00806BDA" w:rsidP="00D05424">
      <w:pPr>
        <w:pStyle w:val="Bezodstpw"/>
      </w:pPr>
    </w:p>
    <w:p w:rsidR="00806BDA" w:rsidRDefault="00FA4AFC" w:rsidP="00D05424">
      <w:pPr>
        <w:pStyle w:val="Bezodstpw"/>
      </w:pPr>
      <w:r>
        <w:tab/>
      </w:r>
      <w:r>
        <w:tab/>
      </w:r>
      <w:r>
        <w:tab/>
      </w:r>
    </w:p>
    <w:p w:rsidR="00806BDA" w:rsidRDefault="00806BDA" w:rsidP="00D05424">
      <w:pPr>
        <w:pStyle w:val="Bezodstpw"/>
      </w:pPr>
    </w:p>
    <w:p w:rsidR="00FA4AFC" w:rsidRDefault="00FA4AFC" w:rsidP="00D05424">
      <w:pPr>
        <w:pStyle w:val="Bezodstpw"/>
      </w:pPr>
      <w:r>
        <w:t>Załączniki:</w:t>
      </w:r>
    </w:p>
    <w:p w:rsidR="00806BDA" w:rsidRPr="00E6408D" w:rsidRDefault="00E6408D" w:rsidP="00D05424">
      <w:pPr>
        <w:pStyle w:val="Bezodstpw"/>
        <w:rPr>
          <w:i/>
        </w:rPr>
      </w:pPr>
      <w:r>
        <w:rPr>
          <w:i/>
        </w:rPr>
        <w:t xml:space="preserve">wymienić w punktach </w:t>
      </w:r>
      <w:r w:rsidR="00EC56EE">
        <w:rPr>
          <w:i/>
        </w:rPr>
        <w:t>(płyta cd ze zdjęciami, artykuły prasowe, wszystko, co się dołącza do zawiadomienia)</w:t>
      </w:r>
    </w:p>
    <w:sectPr w:rsidR="00806BDA" w:rsidRPr="00E6408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97" w:rsidRDefault="00B83197" w:rsidP="006D2E8D">
      <w:pPr>
        <w:spacing w:line="240" w:lineRule="auto"/>
      </w:pPr>
      <w:r>
        <w:separator/>
      </w:r>
    </w:p>
  </w:endnote>
  <w:endnote w:type="continuationSeparator" w:id="0">
    <w:p w:rsidR="00B83197" w:rsidRDefault="00B83197" w:rsidP="006D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97" w:rsidRDefault="00B83197" w:rsidP="006D2E8D">
      <w:pPr>
        <w:spacing w:line="240" w:lineRule="auto"/>
      </w:pPr>
      <w:r>
        <w:separator/>
      </w:r>
    </w:p>
  </w:footnote>
  <w:footnote w:type="continuationSeparator" w:id="0">
    <w:p w:rsidR="00B83197" w:rsidRDefault="00B83197" w:rsidP="006D2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6D2E8D" w:rsidRDefault="006D2E8D">
        <w:pPr>
          <w:pStyle w:val="Nagwek"/>
        </w:pPr>
        <w:r>
          <w:rPr>
            <w:lang w:val="pl-PL"/>
          </w:rP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1A748C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  <w:r>
          <w:rPr>
            <w:lang w:val="pl-PL"/>
          </w:rP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1A748C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</w:p>
    </w:sdtContent>
  </w:sdt>
  <w:p w:rsidR="006D2E8D" w:rsidRDefault="006D2E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70"/>
    <w:rsid w:val="000138E6"/>
    <w:rsid w:val="00101E52"/>
    <w:rsid w:val="00123B9B"/>
    <w:rsid w:val="001376F1"/>
    <w:rsid w:val="00155193"/>
    <w:rsid w:val="001A748C"/>
    <w:rsid w:val="001B621F"/>
    <w:rsid w:val="001C0D04"/>
    <w:rsid w:val="00201513"/>
    <w:rsid w:val="002419B4"/>
    <w:rsid w:val="002E243A"/>
    <w:rsid w:val="002F504A"/>
    <w:rsid w:val="003457EA"/>
    <w:rsid w:val="00345F16"/>
    <w:rsid w:val="00352342"/>
    <w:rsid w:val="003805BF"/>
    <w:rsid w:val="00383978"/>
    <w:rsid w:val="003A12AE"/>
    <w:rsid w:val="004357CB"/>
    <w:rsid w:val="0044240F"/>
    <w:rsid w:val="004446D9"/>
    <w:rsid w:val="00476DAE"/>
    <w:rsid w:val="004C72A5"/>
    <w:rsid w:val="0058598D"/>
    <w:rsid w:val="00613E40"/>
    <w:rsid w:val="006755B2"/>
    <w:rsid w:val="006764AE"/>
    <w:rsid w:val="00697374"/>
    <w:rsid w:val="006C4A96"/>
    <w:rsid w:val="006D2E8D"/>
    <w:rsid w:val="006E73D6"/>
    <w:rsid w:val="007262B9"/>
    <w:rsid w:val="007633F1"/>
    <w:rsid w:val="007C69BC"/>
    <w:rsid w:val="00806BDA"/>
    <w:rsid w:val="00846C70"/>
    <w:rsid w:val="008A1A4A"/>
    <w:rsid w:val="008E2ABB"/>
    <w:rsid w:val="008F40EC"/>
    <w:rsid w:val="00936C09"/>
    <w:rsid w:val="00961688"/>
    <w:rsid w:val="009B5A2D"/>
    <w:rsid w:val="009C7548"/>
    <w:rsid w:val="009E5B14"/>
    <w:rsid w:val="00A558B6"/>
    <w:rsid w:val="00A55C20"/>
    <w:rsid w:val="00AB5EFB"/>
    <w:rsid w:val="00AD514D"/>
    <w:rsid w:val="00B041B6"/>
    <w:rsid w:val="00B14BC5"/>
    <w:rsid w:val="00B21D61"/>
    <w:rsid w:val="00B23BB2"/>
    <w:rsid w:val="00B82848"/>
    <w:rsid w:val="00B83197"/>
    <w:rsid w:val="00BB51A6"/>
    <w:rsid w:val="00BF5DDD"/>
    <w:rsid w:val="00C307FC"/>
    <w:rsid w:val="00CA115E"/>
    <w:rsid w:val="00CA5C81"/>
    <w:rsid w:val="00CE4D49"/>
    <w:rsid w:val="00CF4066"/>
    <w:rsid w:val="00D05424"/>
    <w:rsid w:val="00D12A78"/>
    <w:rsid w:val="00D81DA7"/>
    <w:rsid w:val="00D860D1"/>
    <w:rsid w:val="00DD1A20"/>
    <w:rsid w:val="00E013F1"/>
    <w:rsid w:val="00E1671B"/>
    <w:rsid w:val="00E44C27"/>
    <w:rsid w:val="00E6408D"/>
    <w:rsid w:val="00E87AE0"/>
    <w:rsid w:val="00EC56EE"/>
    <w:rsid w:val="00ED75ED"/>
    <w:rsid w:val="00EF0A02"/>
    <w:rsid w:val="00F504E2"/>
    <w:rsid w:val="00FA4AFC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B6810-F396-4BFF-9100-DC472FA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98D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D04"/>
    <w:rPr>
      <w:rFonts w:ascii="Times New Roman" w:hAnsi="Times New Roman"/>
      <w:sz w:val="24"/>
      <w:lang w:val="pl-PL"/>
    </w:rPr>
  </w:style>
  <w:style w:type="paragraph" w:styleId="Adresnakopercie">
    <w:name w:val="envelope address"/>
    <w:basedOn w:val="Normalny"/>
    <w:semiHidden/>
    <w:rsid w:val="009B5A2D"/>
    <w:pPr>
      <w:framePr w:w="7938" w:h="1985" w:hRule="exact" w:hSpace="141" w:wrap="auto" w:hAnchor="page" w:xAlign="center" w:yAlign="bottom"/>
      <w:widowControl w:val="0"/>
      <w:wordWrap w:val="0"/>
      <w:autoSpaceDE w:val="0"/>
      <w:autoSpaceDN w:val="0"/>
      <w:ind w:left="2835"/>
    </w:pPr>
    <w:rPr>
      <w:rFonts w:ascii="Arial" w:eastAsia="Times New Roman" w:hAnsi="Arial" w:cs="Arial"/>
      <w:noProof/>
      <w:kern w:val="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737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2E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E8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D2E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E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Warecka</dc:creator>
  <cp:keywords/>
  <dc:description/>
  <cp:lastModifiedBy>Kasia Warecka</cp:lastModifiedBy>
  <cp:revision>4</cp:revision>
  <dcterms:created xsi:type="dcterms:W3CDTF">2019-06-10T08:06:00Z</dcterms:created>
  <dcterms:modified xsi:type="dcterms:W3CDTF">2019-06-10T08:19:00Z</dcterms:modified>
</cp:coreProperties>
</file>